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4D8E" w14:textId="77777777" w:rsidR="00AC1D27" w:rsidRDefault="00AC1D27" w:rsidP="00AC1D27">
      <w:bookmarkStart w:id="0" w:name="_GoBack"/>
      <w:bookmarkEnd w:id="0"/>
    </w:p>
    <w:p w14:paraId="138AB8BE" w14:textId="77777777" w:rsidR="00AC1D27" w:rsidRDefault="00AC1D27" w:rsidP="00AC1D27">
      <w:pPr>
        <w:jc w:val="center"/>
        <w:rPr>
          <w:i/>
          <w:sz w:val="24"/>
          <w:szCs w:val="24"/>
        </w:rPr>
      </w:pPr>
      <w:r w:rsidRPr="00121FDF">
        <w:rPr>
          <w:i/>
          <w:sz w:val="24"/>
          <w:szCs w:val="24"/>
        </w:rPr>
        <w:t xml:space="preserve">Prof. Dr. </w:t>
      </w:r>
      <w:r>
        <w:rPr>
          <w:i/>
          <w:sz w:val="24"/>
          <w:szCs w:val="24"/>
        </w:rPr>
        <w:t xml:space="preserve">Astrid </w:t>
      </w:r>
      <w:r w:rsidRPr="00121FDF">
        <w:rPr>
          <w:i/>
          <w:sz w:val="24"/>
          <w:szCs w:val="24"/>
        </w:rPr>
        <w:t xml:space="preserve">Wallrabenstein </w:t>
      </w:r>
      <w:r>
        <w:rPr>
          <w:i/>
          <w:sz w:val="24"/>
          <w:szCs w:val="24"/>
        </w:rPr>
        <w:t>bietet im Sommersemester 2017 ein Seminar an:</w:t>
      </w:r>
    </w:p>
    <w:p w14:paraId="4BDE1296" w14:textId="51141215" w:rsidR="00AC1D27" w:rsidRDefault="00AC1D27" w:rsidP="00AC1D27">
      <w:pPr>
        <w:jc w:val="center"/>
        <w:rPr>
          <w:b/>
          <w:sz w:val="36"/>
        </w:rPr>
      </w:pPr>
      <w:r>
        <w:rPr>
          <w:b/>
          <w:sz w:val="36"/>
        </w:rPr>
        <w:t>Migration und Teilhabe</w:t>
      </w:r>
    </w:p>
    <w:p w14:paraId="0A06A26C" w14:textId="77777777" w:rsidR="0097607E" w:rsidRPr="00980F2B" w:rsidRDefault="0097607E" w:rsidP="00AC1D27">
      <w:pPr>
        <w:jc w:val="center"/>
        <w:rPr>
          <w:b/>
          <w:sz w:val="36"/>
        </w:rPr>
      </w:pPr>
    </w:p>
    <w:p w14:paraId="348B47FB" w14:textId="7CD80D0A" w:rsidR="0097607E" w:rsidRDefault="0097607E" w:rsidP="0097607E">
      <w:pPr>
        <w:jc w:val="both"/>
      </w:pPr>
      <w:r>
        <w:rPr>
          <w:b/>
          <w:i/>
        </w:rPr>
        <w:t xml:space="preserve">Datum und Ort: </w:t>
      </w:r>
      <w:r w:rsidR="00C74F4A">
        <w:t>28.04.17, 9:00-18:00 Uhr, an der Goethe-Universität Frankfurt am Main, RuW 3.101; 27.-28</w:t>
      </w:r>
      <w:r>
        <w:t>.06.17, jeweils von 8:30-18:15</w:t>
      </w:r>
      <w:r w:rsidR="00C74F4A">
        <w:t>, RuW 1.101</w:t>
      </w:r>
      <w:r>
        <w:t xml:space="preserve"> </w:t>
      </w:r>
    </w:p>
    <w:p w14:paraId="27AE58D2" w14:textId="77777777" w:rsidR="00AC1D27" w:rsidRDefault="00AC1D27" w:rsidP="00AC1D27">
      <w:pPr>
        <w:jc w:val="both"/>
      </w:pPr>
      <w:r>
        <w:rPr>
          <w:b/>
          <w:i/>
        </w:rPr>
        <w:t>Schwerpunktbereich</w:t>
      </w:r>
      <w:r>
        <w:t>: Internationalisierung des Rechts (SPB 1), Verfassung, Verwaltung, Regulierung (SPB 4), Arbeit, Soziales, Lebenslagen (SPB 5)</w:t>
      </w:r>
    </w:p>
    <w:p w14:paraId="07FA7B71" w14:textId="77777777" w:rsidR="0097607E" w:rsidRDefault="00A73E7C" w:rsidP="00AC6E6A">
      <w:pPr>
        <w:jc w:val="both"/>
      </w:pPr>
      <w:r>
        <w:rPr>
          <w:b/>
          <w:i/>
        </w:rPr>
        <w:t xml:space="preserve">Vorbesprechung: </w:t>
      </w:r>
      <w:r w:rsidR="0097607E">
        <w:t xml:space="preserve">15. Februar 2017 um 17 Uhr, </w:t>
      </w:r>
      <w:r>
        <w:t>RuW 3.101</w:t>
      </w:r>
    </w:p>
    <w:p w14:paraId="1283A492" w14:textId="19EBD942" w:rsidR="00A73E7C" w:rsidRDefault="00A73E7C" w:rsidP="00AC6E6A">
      <w:pPr>
        <w:jc w:val="both"/>
        <w:rPr>
          <w:b/>
          <w:i/>
        </w:rPr>
      </w:pPr>
      <w:r>
        <w:rPr>
          <w:b/>
          <w:i/>
        </w:rPr>
        <w:t xml:space="preserve">Anmeldung: </w:t>
      </w:r>
      <w:r>
        <w:t xml:space="preserve">Die Themenvergabe erfolgt im Vorfeld </w:t>
      </w:r>
      <w:r w:rsidR="00184D40">
        <w:t xml:space="preserve">per </w:t>
      </w:r>
      <w:r>
        <w:t xml:space="preserve">Mail. </w:t>
      </w:r>
      <w:r w:rsidR="00184D40">
        <w:t xml:space="preserve">Die Themenliste wird auf der Homepage der Professur und der GLC Migration und Teilhabe bekannt gegeben. </w:t>
      </w:r>
      <w:r>
        <w:t>Wenden Sie sich bitte</w:t>
      </w:r>
      <w:r w:rsidR="00AC6E6A">
        <w:t xml:space="preserve"> unter Angabe der Martrikelnummer und Themenwunsch</w:t>
      </w:r>
      <w:r>
        <w:t xml:space="preserve"> an Jil Ebenig: </w:t>
      </w:r>
      <w:hyperlink r:id="rId6" w:history="1">
        <w:r w:rsidR="00AC6E6A" w:rsidRPr="002A1691">
          <w:rPr>
            <w:rStyle w:val="Hyperlink"/>
          </w:rPr>
          <w:t>ebenig@jura.uni-frankfurt.de</w:t>
        </w:r>
      </w:hyperlink>
      <w:r w:rsidR="00AC6E6A">
        <w:t>. Die Teilnehmerzahl ist auf 12 Personen begrenzt.</w:t>
      </w:r>
      <w:r w:rsidR="00AC6E6A" w:rsidRPr="00AC6E6A">
        <w:t xml:space="preserve"> </w:t>
      </w:r>
      <w:r w:rsidR="00AC6E6A">
        <w:t>Bei der begrenzten Teilnehmerzahl wird den Teilnehmern der Goethe Uni Law Clinic vorrangig ein Platz garantiert.</w:t>
      </w:r>
    </w:p>
    <w:p w14:paraId="5F4D41EA" w14:textId="77777777" w:rsidR="00AC1D27" w:rsidRDefault="00AC1D27" w:rsidP="00AC1D27">
      <w:pPr>
        <w:jc w:val="both"/>
      </w:pPr>
      <w:r>
        <w:rPr>
          <w:b/>
          <w:i/>
        </w:rPr>
        <w:t>Leistungsnachweis</w:t>
      </w:r>
      <w:r>
        <w:t xml:space="preserve">: Seminararbeit und mündlicher Vortrag </w:t>
      </w:r>
    </w:p>
    <w:p w14:paraId="31E695C9" w14:textId="56DD8279" w:rsidR="008541D3" w:rsidRDefault="0097607E" w:rsidP="00AC1D27">
      <w:pPr>
        <w:tabs>
          <w:tab w:val="left" w:pos="1134"/>
        </w:tabs>
        <w:jc w:val="both"/>
      </w:pPr>
      <w:r>
        <w:rPr>
          <w:b/>
          <w:i/>
        </w:rPr>
        <w:t>Inhalt der Veranstaltung:</w:t>
      </w:r>
      <w:r w:rsidR="00AC1D27">
        <w:rPr>
          <w:rFonts w:ascii="Times New Roman" w:hAnsi="Times New Roman"/>
        </w:rPr>
        <w:t xml:space="preserve"> </w:t>
      </w:r>
      <w:r w:rsidR="00AC1D27" w:rsidRPr="00AC1D27">
        <w:t>Das Seminar „Migration und Teilhabe“ gehört zum Ausbildungsprogramm der Goethe Uni Law Clinic</w:t>
      </w:r>
      <w:r w:rsidR="00AC6E6A">
        <w:t xml:space="preserve"> (GLC)</w:t>
      </w:r>
      <w:r w:rsidR="00AC1D27" w:rsidRPr="00AC1D27">
        <w:t xml:space="preserve"> - Migration und Teilhabe. Anknüpfend an die Kenntnisse der Studierenden im Bereich des Sozial- und Migrationsrechts, behandelt es solche Fragen, die sich </w:t>
      </w:r>
      <w:r w:rsidR="00AC1D27">
        <w:t>in</w:t>
      </w:r>
      <w:r w:rsidR="00AC1D27" w:rsidRPr="00AC1D27">
        <w:t xml:space="preserve"> der Schnittstelle dieser beiden Rechtsgebiete ergeben. Daraus, aber auch wegen der Überformung des Rechtsgebietes durch supranationale Normen entstehen komplexe rechtliche Fragen, die im Seminar - auch vor dem Hintergrund aktueller rechtspolitischer Debatten - vertieft diskutiert werden. </w:t>
      </w:r>
    </w:p>
    <w:p w14:paraId="760D0972" w14:textId="77777777" w:rsidR="008541D3" w:rsidRDefault="008541D3" w:rsidP="00AC1D27">
      <w:pPr>
        <w:tabs>
          <w:tab w:val="left" w:pos="1134"/>
        </w:tabs>
        <w:jc w:val="both"/>
      </w:pPr>
      <w:r>
        <w:t xml:space="preserve">Die Studierenden befassen sich an einem ersten Veranstaltungstag gemeinsam mit der thematischen Aufarbeitung und Einstieg in das Thema. </w:t>
      </w:r>
      <w:r w:rsidR="00A73E7C">
        <w:t xml:space="preserve">Hierbei werden insbesondere die drei Existenzsicherungssysteme in Deutschland sowie die Grundstruktur des Migrationsrechts auf nationaler wie europäischer Ebene von den Studierenden beleuchtet. </w:t>
      </w:r>
    </w:p>
    <w:p w14:paraId="6D305AEA" w14:textId="77777777" w:rsidR="00A73E7C" w:rsidRDefault="008541D3" w:rsidP="00A73E7C">
      <w:pPr>
        <w:tabs>
          <w:tab w:val="left" w:pos="1134"/>
        </w:tabs>
        <w:jc w:val="both"/>
      </w:pPr>
      <w:r>
        <w:t>In einem wei</w:t>
      </w:r>
      <w:r w:rsidR="00F0354F">
        <w:t>teren Veranstaltungsblock findet</w:t>
      </w:r>
      <w:r>
        <w:t xml:space="preserve"> dann vertiefend die Vorstellung der einzelnen Seminararbeiten statt. Hierbei befassen sich die Studierenden </w:t>
      </w:r>
      <w:r w:rsidR="00BC4935">
        <w:t>insbesondere</w:t>
      </w:r>
      <w:r>
        <w:t xml:space="preserve"> </w:t>
      </w:r>
      <w:r w:rsidR="00F0354F">
        <w:t>mit Sozialleistungen für Uni</w:t>
      </w:r>
      <w:r w:rsidR="00BC4935">
        <w:t>onsbürger aus sozialrechtlicher</w:t>
      </w:r>
      <w:r w:rsidR="00F0354F">
        <w:t xml:space="preserve"> oder europarechtlicher Sicht, </w:t>
      </w:r>
      <w:r w:rsidR="00BC4935">
        <w:t xml:space="preserve">bevor der Zugang sowie Zugangsbeschränkungen von Drittstaatsangehörigen zum deutschen Rechts- und Sozialsystem beleuchtet werden. </w:t>
      </w:r>
    </w:p>
    <w:p w14:paraId="59E8ACC5" w14:textId="2F5E55F3" w:rsidR="008541D3" w:rsidRDefault="008541D3"/>
    <w:sectPr w:rsidR="008541D3" w:rsidSect="008541D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2058" w14:textId="77777777" w:rsidR="00F21B7D" w:rsidRDefault="00F21B7D">
      <w:pPr>
        <w:spacing w:after="0" w:line="240" w:lineRule="auto"/>
      </w:pPr>
      <w:r>
        <w:separator/>
      </w:r>
    </w:p>
  </w:endnote>
  <w:endnote w:type="continuationSeparator" w:id="0">
    <w:p w14:paraId="35A10A28" w14:textId="77777777" w:rsidR="00F21B7D" w:rsidRDefault="00F2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6BA5" w14:textId="77777777" w:rsidR="00F21B7D" w:rsidRDefault="00F21B7D">
      <w:pPr>
        <w:spacing w:after="0" w:line="240" w:lineRule="auto"/>
      </w:pPr>
      <w:r>
        <w:separator/>
      </w:r>
    </w:p>
  </w:footnote>
  <w:footnote w:type="continuationSeparator" w:id="0">
    <w:p w14:paraId="53FFAE95" w14:textId="77777777" w:rsidR="00F21B7D" w:rsidRDefault="00F2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B42B" w14:textId="77777777" w:rsidR="00233137" w:rsidRDefault="00233137">
    <w:pPr>
      <w:pStyle w:val="Kopfzeile"/>
      <w:rPr>
        <w:i/>
      </w:rPr>
    </w:pPr>
    <w:r w:rsidRPr="00C150FE">
      <w:rPr>
        <w:i/>
      </w:rPr>
      <w:t>Prof. Dr. Astrid Wallrabenstein</w:t>
    </w:r>
    <w:r w:rsidRPr="00C150FE">
      <w:rPr>
        <w:i/>
      </w:rPr>
      <w:tab/>
    </w:r>
    <w:r w:rsidRPr="00C150FE">
      <w:rPr>
        <w:i/>
      </w:rPr>
      <w:tab/>
      <w:t xml:space="preserve">Sommersemester </w:t>
    </w:r>
    <w:r>
      <w:rPr>
        <w:i/>
      </w:rPr>
      <w:t>2017</w:t>
    </w:r>
  </w:p>
  <w:p w14:paraId="68689036" w14:textId="77777777" w:rsidR="00233137" w:rsidRDefault="002331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27"/>
    <w:rsid w:val="00184D40"/>
    <w:rsid w:val="00233137"/>
    <w:rsid w:val="003C007A"/>
    <w:rsid w:val="00813028"/>
    <w:rsid w:val="008541D3"/>
    <w:rsid w:val="0097607E"/>
    <w:rsid w:val="00A73E7C"/>
    <w:rsid w:val="00AC1D27"/>
    <w:rsid w:val="00AC6E6A"/>
    <w:rsid w:val="00B52C7A"/>
    <w:rsid w:val="00BC4935"/>
    <w:rsid w:val="00C74F4A"/>
    <w:rsid w:val="00D420C2"/>
    <w:rsid w:val="00F0354F"/>
    <w:rsid w:val="00F21B7D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F84"/>
  <w15:chartTrackingRefBased/>
  <w15:docId w15:val="{214B090E-5099-442B-9D7D-390E971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D2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D2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D27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E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E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E7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E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E7C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E7C"/>
    <w:rPr>
      <w:rFonts w:ascii="Segoe UI" w:eastAsiaTheme="minorEastAsia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C6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nig@jura.uni-frankfur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6D0BC9D6</Template>
  <TotalTime>0</TotalTime>
  <Pages>2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Ebenig</dc:creator>
  <cp:keywords/>
  <dc:description/>
  <cp:lastModifiedBy>Aylin Ünal</cp:lastModifiedBy>
  <cp:revision>2</cp:revision>
  <dcterms:created xsi:type="dcterms:W3CDTF">2017-03-30T10:39:00Z</dcterms:created>
  <dcterms:modified xsi:type="dcterms:W3CDTF">2017-03-30T10:39:00Z</dcterms:modified>
</cp:coreProperties>
</file>