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7D" w:rsidRDefault="0000597D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Allgemeine Vollstreckungsvoraussetzungen</w:t>
      </w:r>
    </w:p>
    <w:p w:rsidR="0000597D" w:rsidRDefault="0000597D">
      <w:pPr>
        <w:rPr>
          <w:b/>
          <w:sz w:val="24"/>
          <w:szCs w:val="24"/>
        </w:rPr>
      </w:pPr>
    </w:p>
    <w:p w:rsidR="00C57C3D" w:rsidRPr="0000597D" w:rsidRDefault="0000597D" w:rsidP="0000597D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C57C3D" w:rsidRPr="0000597D">
        <w:rPr>
          <w:b/>
          <w:sz w:val="24"/>
          <w:szCs w:val="24"/>
        </w:rPr>
        <w:t>Antrag des Gläubigers</w:t>
      </w:r>
    </w:p>
    <w:p w:rsidR="00C57C3D" w:rsidRDefault="0000597D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Titel</w:t>
      </w:r>
    </w:p>
    <w:p w:rsidR="0000597D" w:rsidRDefault="0000597D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Klausel</w:t>
      </w:r>
    </w:p>
    <w:p w:rsidR="0023277F" w:rsidRDefault="0023277F">
      <w:pPr>
        <w:rPr>
          <w:b/>
          <w:sz w:val="24"/>
          <w:szCs w:val="24"/>
        </w:rPr>
      </w:pPr>
      <w:r>
        <w:rPr>
          <w:b/>
          <w:sz w:val="24"/>
          <w:szCs w:val="24"/>
        </w:rPr>
        <w:t>a) Allgemeines</w:t>
      </w:r>
    </w:p>
    <w:p w:rsidR="003D39DE" w:rsidRDefault="003D39DE">
      <w:pPr>
        <w:rPr>
          <w:sz w:val="24"/>
          <w:szCs w:val="24"/>
        </w:rPr>
      </w:pPr>
      <w:r>
        <w:rPr>
          <w:sz w:val="24"/>
          <w:szCs w:val="24"/>
        </w:rPr>
        <w:t>Ein im Erkenntnisverfahren erlangter Titel ist allein nicht ausreichend für die Zwangsvollstreckung. Diese kann vielmehr nur durchgeführt werden, wenn eine mit einer sog. Vollstreckungsklausel versehene Ausfertigung des Urteils vorliegt, § 724.</w:t>
      </w:r>
    </w:p>
    <w:p w:rsidR="0023277F" w:rsidRDefault="0023277F">
      <w:pPr>
        <w:rPr>
          <w:sz w:val="24"/>
          <w:szCs w:val="24"/>
        </w:rPr>
      </w:pPr>
      <w:r>
        <w:rPr>
          <w:sz w:val="24"/>
          <w:szCs w:val="24"/>
        </w:rPr>
        <w:t>Die Urschrift des Vollstreckungstitels befindet sich in den Gerichts-oder Notarakten. Zur Durchführung der Zwangsvollstreckung benötigt der Gläubiger eine beglaubigte Abschrift, die in der Regel mit der Vollstreckungsklausel versehen sein muss (sog. Vollstreckbare Ausfertigung).</w:t>
      </w:r>
    </w:p>
    <w:p w:rsidR="0023277F" w:rsidRDefault="0023277F">
      <w:pPr>
        <w:rPr>
          <w:sz w:val="24"/>
          <w:szCs w:val="24"/>
        </w:rPr>
      </w:pPr>
      <w:r>
        <w:rPr>
          <w:sz w:val="24"/>
          <w:szCs w:val="24"/>
        </w:rPr>
        <w:t>Die Vollstreckungsklausel besteht aus dem amtlichen Vermerk:</w:t>
      </w:r>
    </w:p>
    <w:p w:rsidR="0023277F" w:rsidRDefault="0023277F">
      <w:pPr>
        <w:rPr>
          <w:i/>
          <w:sz w:val="24"/>
          <w:szCs w:val="24"/>
        </w:rPr>
      </w:pPr>
      <w:r>
        <w:rPr>
          <w:i/>
          <w:sz w:val="24"/>
          <w:szCs w:val="24"/>
        </w:rPr>
        <w:t>„Vorstehende Ausfertigung wird dem (bezeichnete Partei) zum Zwecke der Zwangsvollstreckung erteilt.“</w:t>
      </w:r>
    </w:p>
    <w:p w:rsidR="0023277F" w:rsidRDefault="0023277F">
      <w:pPr>
        <w:rPr>
          <w:sz w:val="24"/>
          <w:szCs w:val="24"/>
        </w:rPr>
      </w:pPr>
      <w:r>
        <w:rPr>
          <w:sz w:val="24"/>
          <w:szCs w:val="24"/>
        </w:rPr>
        <w:t>Die Klausel ist von dem zuständigen Amtsträger zu unterschreiben und mit dem Siegel zu vermerken, § 725.</w:t>
      </w:r>
    </w:p>
    <w:p w:rsidR="0023277F" w:rsidRDefault="0023277F">
      <w:pPr>
        <w:rPr>
          <w:sz w:val="24"/>
          <w:szCs w:val="24"/>
        </w:rPr>
      </w:pPr>
      <w:r>
        <w:rPr>
          <w:sz w:val="24"/>
          <w:szCs w:val="24"/>
        </w:rPr>
        <w:t xml:space="preserve">Die Vollstreckungsklausel wird nicht von Amts wegen, sondern nur auf Antrag im sog. </w:t>
      </w:r>
      <w:proofErr w:type="spellStart"/>
      <w:r>
        <w:rPr>
          <w:sz w:val="24"/>
          <w:szCs w:val="24"/>
        </w:rPr>
        <w:t>Klauselverfahren</w:t>
      </w:r>
      <w:proofErr w:type="spellEnd"/>
      <w:r>
        <w:rPr>
          <w:sz w:val="24"/>
          <w:szCs w:val="24"/>
        </w:rPr>
        <w:t xml:space="preserve"> erteilt. Das </w:t>
      </w:r>
      <w:proofErr w:type="spellStart"/>
      <w:r>
        <w:rPr>
          <w:sz w:val="24"/>
          <w:szCs w:val="24"/>
        </w:rPr>
        <w:t>Klauselverfahren</w:t>
      </w:r>
      <w:proofErr w:type="spellEnd"/>
      <w:r>
        <w:rPr>
          <w:sz w:val="24"/>
          <w:szCs w:val="24"/>
        </w:rPr>
        <w:t xml:space="preserve"> gehört nicht zum Vollstreckungsverfahren. Als eigenständiges</w:t>
      </w:r>
      <w:r w:rsidR="003D39DE">
        <w:rPr>
          <w:sz w:val="24"/>
          <w:szCs w:val="24"/>
        </w:rPr>
        <w:t xml:space="preserve"> Verfahren mit besonderen Zuständigkeiten und Rechtsbehelfen bildet es gleichsam die Brücke zwischen Erkenntnisverfahren und Vollstreckungsverfahren.</w:t>
      </w:r>
    </w:p>
    <w:p w:rsidR="003D39DE" w:rsidRDefault="003D39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b) Einfaches </w:t>
      </w:r>
      <w:proofErr w:type="spellStart"/>
      <w:r>
        <w:rPr>
          <w:b/>
          <w:sz w:val="24"/>
          <w:szCs w:val="24"/>
        </w:rPr>
        <w:t>Klauselverfahren</w:t>
      </w:r>
      <w:proofErr w:type="spellEnd"/>
    </w:p>
    <w:p w:rsidR="003D39DE" w:rsidRDefault="003D39DE" w:rsidP="007146A4">
      <w:pPr>
        <w:rPr>
          <w:sz w:val="24"/>
          <w:szCs w:val="24"/>
        </w:rPr>
      </w:pPr>
      <w:r w:rsidRPr="007146A4">
        <w:rPr>
          <w:sz w:val="24"/>
          <w:szCs w:val="24"/>
        </w:rPr>
        <w:t xml:space="preserve">Die Vollstreckungsklausel bezeugt die Vollstreckbarkeit und im Regelfall auch die Vollstreckungsreife des Titels. Im sog. Einfachen </w:t>
      </w:r>
      <w:proofErr w:type="spellStart"/>
      <w:r w:rsidRPr="007146A4">
        <w:rPr>
          <w:sz w:val="24"/>
          <w:szCs w:val="24"/>
        </w:rPr>
        <w:t>Klauselverfahren</w:t>
      </w:r>
      <w:proofErr w:type="spellEnd"/>
      <w:r w:rsidRPr="007146A4">
        <w:rPr>
          <w:sz w:val="24"/>
          <w:szCs w:val="24"/>
        </w:rPr>
        <w:t xml:space="preserve"> nach § </w:t>
      </w:r>
      <w:r w:rsidR="007146A4" w:rsidRPr="007146A4">
        <w:rPr>
          <w:sz w:val="24"/>
          <w:szCs w:val="24"/>
        </w:rPr>
        <w:t>724 wird daher folgendes geprüft:</w:t>
      </w:r>
    </w:p>
    <w:p w:rsidR="007146A4" w:rsidRDefault="007146A4" w:rsidP="007146A4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Vorliegen eines (formlosen) Gesuchs der nach dem Titelinhalt zur Vollstreckung berechtigten Partei.</w:t>
      </w:r>
    </w:p>
    <w:p w:rsidR="007146A4" w:rsidRDefault="007146A4" w:rsidP="007146A4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Bestehen eines wirksamen Titels, der insbesondere nicht aufgehoben sein darf.</w:t>
      </w:r>
    </w:p>
    <w:p w:rsidR="007146A4" w:rsidRDefault="007146A4" w:rsidP="007146A4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Vollstreckungsfähiger Inhalt des Titels.</w:t>
      </w:r>
    </w:p>
    <w:p w:rsidR="007146A4" w:rsidRDefault="007146A4" w:rsidP="007146A4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Vollstreckungsreife des Titels. Bei Urteilen ist dazu die Feststellung erforderlich, dass das Urteil rechtskräftig oder vorläufig vollstreckbar ist.</w:t>
      </w:r>
    </w:p>
    <w:p w:rsidR="007146A4" w:rsidRDefault="007146A4" w:rsidP="007146A4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Negative Voraussetzung ist, dass kein Fall des § 726 oder der §§ 727 ff. vorliegt. Das bedeutet der Titel darf nicht im Sinne des § 726 bedingt und es darf keine Vollstreckung für oder gegen andere als die im Titel bezeichneten Parteien beantragt sein.</w:t>
      </w:r>
    </w:p>
    <w:p w:rsidR="007841E8" w:rsidRPr="007841E8" w:rsidRDefault="007841E8" w:rsidP="007841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c) Qualifiziertes </w:t>
      </w:r>
      <w:proofErr w:type="spellStart"/>
      <w:r>
        <w:rPr>
          <w:b/>
          <w:sz w:val="24"/>
          <w:szCs w:val="24"/>
        </w:rPr>
        <w:t>Klauselverfahren</w:t>
      </w:r>
      <w:proofErr w:type="spellEnd"/>
    </w:p>
    <w:p w:rsidR="00262F8F" w:rsidRDefault="00262F8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d) Rechtsbehelfe des Gläubigers bei Verweigerung der </w:t>
      </w:r>
      <w:proofErr w:type="spellStart"/>
      <w:r>
        <w:rPr>
          <w:b/>
          <w:sz w:val="24"/>
          <w:szCs w:val="24"/>
        </w:rPr>
        <w:t>Klauselerteilung</w:t>
      </w:r>
      <w:proofErr w:type="spellEnd"/>
    </w:p>
    <w:p w:rsidR="003D39DE" w:rsidRPr="00262F8F" w:rsidRDefault="00262F8F" w:rsidP="00262F8F">
      <w:pPr>
        <w:pStyle w:val="Listenabsatz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Die Erinnerung nach § 573 I findet statt, wenn der Urkundsbeamte der Geschäftsstelle die Erteilung der einfachen Klausel verweigert.</w:t>
      </w:r>
    </w:p>
    <w:p w:rsidR="00262F8F" w:rsidRPr="00262F8F" w:rsidRDefault="00262F8F" w:rsidP="00262F8F">
      <w:pPr>
        <w:pStyle w:val="Listenabsatz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Die sofortige Beschwer nach 567 ff. ist gegeben, wenn der Rechtspfleger die Erteilung einer qualifizierten Klausel verweigert.</w:t>
      </w:r>
    </w:p>
    <w:p w:rsidR="00262F8F" w:rsidRPr="00262F8F" w:rsidRDefault="00262F8F" w:rsidP="00262F8F">
      <w:pPr>
        <w:pStyle w:val="Listenabsatz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Die Beschwerde nach § 54 BeurkG findet statt, wenn der Notar die Erteilung einer von ihm gem. § 797 II, VI zu erteilenden einfachen Klausel oder qualifizierten Klausel verweigert.</w:t>
      </w:r>
    </w:p>
    <w:p w:rsidR="00262F8F" w:rsidRPr="00E34FBB" w:rsidRDefault="00262F8F" w:rsidP="00262F8F">
      <w:pPr>
        <w:pStyle w:val="Listenabsatz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Die Klage auf Erteilung der Vollstreckungsklausel( §731) steht dem Gläubiger zu, wenn er für die Erteilung der titelergänzenden (§ 726) oder </w:t>
      </w:r>
      <w:proofErr w:type="gramStart"/>
      <w:r>
        <w:rPr>
          <w:sz w:val="24"/>
          <w:szCs w:val="24"/>
        </w:rPr>
        <w:t>titelübertragenden  (</w:t>
      </w:r>
      <w:proofErr w:type="gramEnd"/>
      <w:r>
        <w:rPr>
          <w:sz w:val="24"/>
          <w:szCs w:val="24"/>
        </w:rPr>
        <w:t xml:space="preserve"> §§ 727 ff.) Klausel erforderlichen Nachweis nicht durch öffentlich oder beglaubigte Urkunden führen kann.</w:t>
      </w:r>
    </w:p>
    <w:p w:rsidR="00E34FBB" w:rsidRDefault="00E34FBB" w:rsidP="00E34FBB">
      <w:pPr>
        <w:ind w:left="60"/>
        <w:rPr>
          <w:b/>
          <w:sz w:val="24"/>
          <w:szCs w:val="24"/>
        </w:rPr>
      </w:pPr>
      <w:r>
        <w:rPr>
          <w:b/>
          <w:sz w:val="24"/>
          <w:szCs w:val="24"/>
        </w:rPr>
        <w:t>Erinnerung nach § 573</w:t>
      </w:r>
    </w:p>
    <w:p w:rsidR="00E34FBB" w:rsidRDefault="00E34FBB" w:rsidP="00E34FBB">
      <w:pPr>
        <w:ind w:left="60"/>
        <w:rPr>
          <w:sz w:val="24"/>
          <w:szCs w:val="24"/>
        </w:rPr>
      </w:pPr>
      <w:r>
        <w:rPr>
          <w:sz w:val="24"/>
          <w:szCs w:val="24"/>
        </w:rPr>
        <w:t>Die Erinnerung nach § 573 hat nur geringe Examensrelevanz. Die Ausführungen lassen sich deshalb auf die folgende Übersicht gut beschränken:</w:t>
      </w:r>
    </w:p>
    <w:p w:rsidR="00E34FBB" w:rsidRDefault="00E34FBB" w:rsidP="00E34FBB">
      <w:pPr>
        <w:pStyle w:val="Listenabsatz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Zulässigkeit der Erinnerung</w:t>
      </w:r>
    </w:p>
    <w:p w:rsidR="00E34FBB" w:rsidRDefault="00E34FBB" w:rsidP="00E34FBB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Zuständig ist der Richter des Prozessgerichts, dem der Urkundsbeamte angehört</w:t>
      </w:r>
    </w:p>
    <w:p w:rsidR="00E34FBB" w:rsidRDefault="00E34FBB" w:rsidP="00E34FBB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Statthaft ist die Erinnerung bei Verweigerung der </w:t>
      </w:r>
      <w:proofErr w:type="spellStart"/>
      <w:r>
        <w:rPr>
          <w:sz w:val="24"/>
          <w:szCs w:val="24"/>
        </w:rPr>
        <w:t>Klauselerteilung</w:t>
      </w:r>
      <w:proofErr w:type="spellEnd"/>
      <w:r>
        <w:rPr>
          <w:sz w:val="24"/>
          <w:szCs w:val="24"/>
        </w:rPr>
        <w:t xml:space="preserve"> durch den Urkundsbeamten</w:t>
      </w:r>
    </w:p>
    <w:p w:rsidR="00E34FBB" w:rsidRDefault="00E34FBB" w:rsidP="00E34FBB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Form: schriftlich oder mündlich zu Protokoll der Geschäftsstelle, § 573 I 2</w:t>
      </w:r>
    </w:p>
    <w:p w:rsidR="00E34FBB" w:rsidRDefault="00E34FBB" w:rsidP="00E34FBB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Kein Anwaltszwang, § 78 III</w:t>
      </w:r>
    </w:p>
    <w:p w:rsidR="00E34FBB" w:rsidRDefault="00E34FBB" w:rsidP="00E34FBB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Notfrist von zwei Wochen, §§ 573 I 3, 569 I 1, 2</w:t>
      </w:r>
    </w:p>
    <w:p w:rsidR="00E34FBB" w:rsidRDefault="00E34FBB" w:rsidP="00E34FBB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Abhilfe durch Urkundsbeamten möglich, §§ 573 I 3, 572 I 1</w:t>
      </w:r>
    </w:p>
    <w:p w:rsidR="0023277F" w:rsidRDefault="0023277F">
      <w:pPr>
        <w:rPr>
          <w:b/>
          <w:sz w:val="24"/>
          <w:szCs w:val="24"/>
        </w:rPr>
      </w:pPr>
    </w:p>
    <w:p w:rsidR="00E34FBB" w:rsidRDefault="00672D89" w:rsidP="00672D89">
      <w:pPr>
        <w:pStyle w:val="Listenabsatz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Begründetheit, Tenor, Nebenentscheidungen</w:t>
      </w:r>
    </w:p>
    <w:p w:rsidR="00672D89" w:rsidRDefault="00672D89" w:rsidP="00672D89">
      <w:pPr>
        <w:pStyle w:val="Listenabsatz"/>
        <w:ind w:left="780"/>
        <w:rPr>
          <w:sz w:val="24"/>
          <w:szCs w:val="24"/>
        </w:rPr>
      </w:pPr>
      <w:r>
        <w:rPr>
          <w:sz w:val="24"/>
          <w:szCs w:val="24"/>
        </w:rPr>
        <w:t>Die Erinnerung ist begründet, wenn die Voraussetzungen für die Erteilung der einfachen Vollstreckungsklausel vorliegen (s.S.1)</w:t>
      </w:r>
    </w:p>
    <w:p w:rsidR="00672D89" w:rsidRDefault="00672D89" w:rsidP="00672D89">
      <w:pPr>
        <w:pStyle w:val="Listenabsatz"/>
        <w:ind w:left="780"/>
        <w:rPr>
          <w:i/>
          <w:sz w:val="24"/>
          <w:szCs w:val="24"/>
        </w:rPr>
      </w:pPr>
      <w:r>
        <w:rPr>
          <w:sz w:val="24"/>
          <w:szCs w:val="24"/>
        </w:rPr>
        <w:t>Im Falle der Begründetheit lautet der Tenor wie folgt: „</w:t>
      </w:r>
      <w:r>
        <w:rPr>
          <w:i/>
          <w:sz w:val="24"/>
          <w:szCs w:val="24"/>
        </w:rPr>
        <w:t>Auf die Erinnerung des Gläubigers vom…wird die Entscheidung des Urkundsbeamten des…aufgehoben. Der Urkundsbeamte wird angewiesen, dem Gläubiger die beantragte Klausel zu erteilen.“</w:t>
      </w:r>
    </w:p>
    <w:p w:rsidR="00672D89" w:rsidRDefault="00672D89" w:rsidP="00672D89">
      <w:pPr>
        <w:pStyle w:val="Listenabsatz"/>
        <w:ind w:left="780"/>
        <w:rPr>
          <w:sz w:val="24"/>
          <w:szCs w:val="24"/>
        </w:rPr>
      </w:pPr>
      <w:r>
        <w:rPr>
          <w:sz w:val="24"/>
          <w:szCs w:val="24"/>
        </w:rPr>
        <w:t>Ist die Erinnerung unbegründet, wird sie zurückgewiesen; ist sie unzulässig wird sie verworfen.</w:t>
      </w:r>
    </w:p>
    <w:p w:rsidR="00672D89" w:rsidRDefault="00672D89" w:rsidP="00672D89">
      <w:pPr>
        <w:pStyle w:val="Listenabsatz"/>
        <w:ind w:left="780"/>
        <w:rPr>
          <w:sz w:val="24"/>
          <w:szCs w:val="24"/>
        </w:rPr>
      </w:pPr>
    </w:p>
    <w:p w:rsidR="00672D89" w:rsidRDefault="00672D89" w:rsidP="00672D89">
      <w:pPr>
        <w:pStyle w:val="Listenabsatz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Rechtsbehelf</w:t>
      </w:r>
    </w:p>
    <w:p w:rsidR="00672D89" w:rsidRPr="00672D89" w:rsidRDefault="00672D89" w:rsidP="00672D89">
      <w:pPr>
        <w:pStyle w:val="Listenabsatz"/>
        <w:ind w:left="780"/>
        <w:rPr>
          <w:sz w:val="24"/>
          <w:szCs w:val="24"/>
        </w:rPr>
      </w:pPr>
      <w:r>
        <w:rPr>
          <w:sz w:val="24"/>
          <w:szCs w:val="24"/>
        </w:rPr>
        <w:t>Gegen die Entscheidung des Gerichts ist die sofortige Beschwer gegeben, § 573 II, §§ 657 ff.</w:t>
      </w:r>
      <w:bookmarkStart w:id="0" w:name="_GoBack"/>
      <w:bookmarkEnd w:id="0"/>
      <w:r w:rsidRPr="00672D89">
        <w:rPr>
          <w:sz w:val="24"/>
          <w:szCs w:val="24"/>
        </w:rPr>
        <w:t xml:space="preserve"> </w:t>
      </w:r>
    </w:p>
    <w:p w:rsidR="0023277F" w:rsidRDefault="0023277F">
      <w:pPr>
        <w:rPr>
          <w:b/>
          <w:sz w:val="24"/>
          <w:szCs w:val="24"/>
        </w:rPr>
      </w:pPr>
    </w:p>
    <w:p w:rsidR="0023277F" w:rsidRDefault="0023277F">
      <w:pPr>
        <w:rPr>
          <w:b/>
          <w:sz w:val="24"/>
          <w:szCs w:val="24"/>
        </w:rPr>
      </w:pPr>
    </w:p>
    <w:p w:rsidR="0023277F" w:rsidRDefault="0023277F">
      <w:pPr>
        <w:rPr>
          <w:b/>
          <w:sz w:val="24"/>
          <w:szCs w:val="24"/>
        </w:rPr>
      </w:pPr>
    </w:p>
    <w:p w:rsidR="0000597D" w:rsidRPr="0000597D" w:rsidRDefault="0000597D">
      <w:pPr>
        <w:rPr>
          <w:b/>
          <w:sz w:val="24"/>
          <w:szCs w:val="24"/>
        </w:rPr>
      </w:pPr>
      <w:r>
        <w:rPr>
          <w:b/>
          <w:sz w:val="24"/>
          <w:szCs w:val="24"/>
        </w:rPr>
        <w:t>4.Zustellung</w:t>
      </w:r>
    </w:p>
    <w:sectPr w:rsidR="0000597D" w:rsidRPr="000059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947D1"/>
    <w:multiLevelType w:val="hybridMultilevel"/>
    <w:tmpl w:val="2DCC7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B4BC3"/>
    <w:multiLevelType w:val="hybridMultilevel"/>
    <w:tmpl w:val="CBE25816"/>
    <w:lvl w:ilvl="0" w:tplc="CE3C8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973CD1"/>
    <w:multiLevelType w:val="hybridMultilevel"/>
    <w:tmpl w:val="E73817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E4B89"/>
    <w:multiLevelType w:val="hybridMultilevel"/>
    <w:tmpl w:val="1E865E6C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81864DE"/>
    <w:multiLevelType w:val="hybridMultilevel"/>
    <w:tmpl w:val="D7F434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37D44"/>
    <w:multiLevelType w:val="hybridMultilevel"/>
    <w:tmpl w:val="CCE4FC00"/>
    <w:lvl w:ilvl="0" w:tplc="06DCA9A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6207631"/>
    <w:multiLevelType w:val="hybridMultilevel"/>
    <w:tmpl w:val="E72E80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A0"/>
    <w:rsid w:val="0000597D"/>
    <w:rsid w:val="001A024D"/>
    <w:rsid w:val="0023277F"/>
    <w:rsid w:val="00262F8F"/>
    <w:rsid w:val="00307AA0"/>
    <w:rsid w:val="003D39DE"/>
    <w:rsid w:val="00672D89"/>
    <w:rsid w:val="007146A4"/>
    <w:rsid w:val="007841E8"/>
    <w:rsid w:val="008203F0"/>
    <w:rsid w:val="00C10075"/>
    <w:rsid w:val="00C57C3D"/>
    <w:rsid w:val="00D33D5C"/>
    <w:rsid w:val="00D50217"/>
    <w:rsid w:val="00E34FBB"/>
    <w:rsid w:val="00E8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1EF03-5DCF-45C6-AFA1-E3775037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597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5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5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3BFA81AB</Template>
  <TotalTime>0</TotalTime>
  <Pages>2</Pages>
  <Words>559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Bauer</dc:creator>
  <cp:keywords/>
  <dc:description/>
  <cp:lastModifiedBy>Roland Bauer</cp:lastModifiedBy>
  <cp:revision>2</cp:revision>
  <cp:lastPrinted>2015-10-28T09:00:00Z</cp:lastPrinted>
  <dcterms:created xsi:type="dcterms:W3CDTF">2015-11-18T09:39:00Z</dcterms:created>
  <dcterms:modified xsi:type="dcterms:W3CDTF">2015-11-18T09:39:00Z</dcterms:modified>
</cp:coreProperties>
</file>